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828" w:rsidRPr="00D35C8E" w:rsidRDefault="001E0828" w:rsidP="001E0828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35C8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D5D2F" w:rsidRPr="00D35C8E" w:rsidRDefault="000D5D2F" w:rsidP="001E08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 xml:space="preserve">к паспорту </w:t>
      </w:r>
      <w:r w:rsidR="001E0828" w:rsidRPr="00D35C8E">
        <w:rPr>
          <w:rFonts w:ascii="Times New Roman" w:hAnsi="Times New Roman" w:cs="Times New Roman"/>
          <w:sz w:val="24"/>
          <w:szCs w:val="24"/>
        </w:rPr>
        <w:t xml:space="preserve"> подпрограмм</w:t>
      </w:r>
      <w:r w:rsidRPr="00D35C8E">
        <w:rPr>
          <w:rFonts w:ascii="Times New Roman" w:hAnsi="Times New Roman" w:cs="Times New Roman"/>
          <w:sz w:val="24"/>
          <w:szCs w:val="24"/>
        </w:rPr>
        <w:t>ы</w:t>
      </w:r>
      <w:r w:rsidR="001E0828" w:rsidRPr="00D35C8E">
        <w:rPr>
          <w:rFonts w:ascii="Times New Roman" w:hAnsi="Times New Roman" w:cs="Times New Roman"/>
          <w:sz w:val="24"/>
          <w:szCs w:val="24"/>
        </w:rPr>
        <w:t xml:space="preserve"> «Организация переобучения и </w:t>
      </w:r>
    </w:p>
    <w:p w:rsidR="000D5D2F" w:rsidRPr="00D35C8E" w:rsidRDefault="001E0828" w:rsidP="001E08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>повышения</w:t>
      </w:r>
      <w:r w:rsidR="000D5D2F" w:rsidRPr="00D35C8E">
        <w:rPr>
          <w:rFonts w:ascii="Times New Roman" w:hAnsi="Times New Roman" w:cs="Times New Roman"/>
          <w:sz w:val="24"/>
          <w:szCs w:val="24"/>
        </w:rPr>
        <w:t xml:space="preserve"> </w:t>
      </w:r>
      <w:r w:rsidRPr="00D35C8E">
        <w:rPr>
          <w:rFonts w:ascii="Times New Roman" w:hAnsi="Times New Roman" w:cs="Times New Roman"/>
          <w:sz w:val="24"/>
          <w:szCs w:val="24"/>
        </w:rPr>
        <w:t xml:space="preserve">квалификации женщин, находящихся в отпуске </w:t>
      </w:r>
    </w:p>
    <w:p w:rsidR="000D5D2F" w:rsidRPr="00D35C8E" w:rsidRDefault="001E0828" w:rsidP="001E08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>по уходу за</w:t>
      </w:r>
      <w:r w:rsidR="000D5D2F" w:rsidRPr="00D35C8E">
        <w:rPr>
          <w:rFonts w:ascii="Times New Roman" w:hAnsi="Times New Roman" w:cs="Times New Roman"/>
          <w:sz w:val="24"/>
          <w:szCs w:val="24"/>
        </w:rPr>
        <w:t xml:space="preserve"> </w:t>
      </w:r>
      <w:r w:rsidRPr="00D35C8E">
        <w:rPr>
          <w:rFonts w:ascii="Times New Roman" w:hAnsi="Times New Roman" w:cs="Times New Roman"/>
          <w:sz w:val="24"/>
          <w:szCs w:val="24"/>
        </w:rPr>
        <w:t xml:space="preserve">ребенком в возрасте до трех лет, а также женщин, </w:t>
      </w:r>
    </w:p>
    <w:p w:rsidR="001E0828" w:rsidRPr="00D35C8E" w:rsidRDefault="001E0828" w:rsidP="001E08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>имеющих</w:t>
      </w:r>
      <w:r w:rsidR="000D5D2F" w:rsidRPr="00D35C8E">
        <w:rPr>
          <w:rFonts w:ascii="Times New Roman" w:hAnsi="Times New Roman" w:cs="Times New Roman"/>
          <w:sz w:val="24"/>
          <w:szCs w:val="24"/>
        </w:rPr>
        <w:t xml:space="preserve"> </w:t>
      </w:r>
      <w:r w:rsidRPr="00D35C8E">
        <w:rPr>
          <w:rFonts w:ascii="Times New Roman" w:hAnsi="Times New Roman" w:cs="Times New Roman"/>
          <w:sz w:val="24"/>
          <w:szCs w:val="24"/>
        </w:rPr>
        <w:t>детей дошкольного возраста, не состоящих в трудовых</w:t>
      </w:r>
    </w:p>
    <w:p w:rsidR="001E0828" w:rsidRPr="00D35C8E" w:rsidRDefault="001E0828" w:rsidP="001E08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>отношениях и обратившихся в органы службы занятости»</w:t>
      </w:r>
    </w:p>
    <w:p w:rsidR="001E0828" w:rsidRPr="00D35C8E" w:rsidRDefault="001E0828" w:rsidP="00290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08C5" w:rsidRPr="00D35C8E" w:rsidRDefault="002908C5" w:rsidP="00290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Подпрограмма "Организация переобучения и повышения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занятости" (далее - подпрограмма) разработана в целях содействия занятости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путем организации переобучения и повышения квалификации для повышения конкурентоспособности на рынке труда и профессиональной мобильности, обеспечивающих возможность совмещать трудовую занятость с семейными обязанностями.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Участниками подпрограммы являются женщины, находящиеся в отпуске по уходу за ребенком до достижения им возраста трех лет, а также женщины, имеющие детей дошкольного возраста, не состоящие в трудовых отношениях и обратившиеся в органы службы занятости. Под дошкольным возрастом подразумевается диапазон до 6 лет включительно.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Для женщин, имеющих детей дошкольного возраста, не состоящих в трудовых отношениях и обратившихся в органы службы занятости, в период обучения предусмотрена выплата стипендии. Расчетный размер стипендии равен минимальному размеру оплаты труда, установленному Федеральным</w:t>
      </w:r>
      <w:r w:rsidR="00D35C8E" w:rsidRPr="00D35C8E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D35C8E" w:rsidRPr="00D35C8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35C8E" w:rsidRPr="00D35C8E">
        <w:rPr>
          <w:rFonts w:ascii="Times New Roman" w:hAnsi="Times New Roman" w:cs="Times New Roman"/>
          <w:sz w:val="28"/>
          <w:szCs w:val="28"/>
        </w:rPr>
        <w:t xml:space="preserve"> </w:t>
      </w:r>
      <w:r w:rsidRPr="00D35C8E">
        <w:rPr>
          <w:rFonts w:ascii="Times New Roman" w:hAnsi="Times New Roman" w:cs="Times New Roman"/>
          <w:sz w:val="28"/>
          <w:szCs w:val="28"/>
        </w:rPr>
        <w:t xml:space="preserve"> от 19 июня 2000 года </w:t>
      </w:r>
      <w:r w:rsidR="00D35C8E" w:rsidRPr="00D35C8E">
        <w:rPr>
          <w:rFonts w:ascii="Times New Roman" w:hAnsi="Times New Roman" w:cs="Times New Roman"/>
          <w:sz w:val="28"/>
          <w:szCs w:val="28"/>
        </w:rPr>
        <w:t>№</w:t>
      </w:r>
      <w:r w:rsidRPr="00D35C8E">
        <w:rPr>
          <w:rFonts w:ascii="Times New Roman" w:hAnsi="Times New Roman" w:cs="Times New Roman"/>
          <w:sz w:val="28"/>
          <w:szCs w:val="28"/>
        </w:rPr>
        <w:t xml:space="preserve"> 82-ФЗ "О минимальном размере оплаты труда" ("Собрание законодательства Российской Федерации", 26 июня 2000 года, </w:t>
      </w:r>
      <w:r w:rsidR="00D35C8E">
        <w:rPr>
          <w:rFonts w:ascii="Times New Roman" w:hAnsi="Times New Roman" w:cs="Times New Roman"/>
          <w:sz w:val="28"/>
          <w:szCs w:val="28"/>
        </w:rPr>
        <w:t>№</w:t>
      </w:r>
      <w:r w:rsidRPr="00D35C8E">
        <w:rPr>
          <w:rFonts w:ascii="Times New Roman" w:hAnsi="Times New Roman" w:cs="Times New Roman"/>
          <w:sz w:val="28"/>
          <w:szCs w:val="28"/>
        </w:rPr>
        <w:t xml:space="preserve"> 26, ст. 2729), увеличенному на районный коэффициент. Стипендия выплачивается ежемесячно за дни фактического обучения.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Мероприятия подпрограммы увязаны с мероприятиями, предусмотренными в рамках реализации регионального проекта "Содействие занятости женщин - создание условий дошкольного образования для детей в возрасте до трех лет (Брянская область)", по комплексу решаемых задач, исполнителям и срокам реализации.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 xml:space="preserve">В случае если женщина в период отпуска по уходу за ребенком до достижения им возраста трех лет прошла профессиональное обучение и дополнительное профессиональное образование в рамках получения государственной услуги и по достижении ребенком возраста трех лет (выход из отпуска по уходу за ребенком в возрасте трех лет) решила сменить место работы, т.е. на момент обращения в орган службы занятости не состоит в </w:t>
      </w:r>
      <w:r w:rsidRPr="00D35C8E">
        <w:rPr>
          <w:rFonts w:ascii="Times New Roman" w:hAnsi="Times New Roman" w:cs="Times New Roman"/>
          <w:sz w:val="28"/>
          <w:szCs w:val="28"/>
        </w:rPr>
        <w:lastRenderedPageBreak/>
        <w:t>трудовых отношениях, она может быть направлена на переобучение и повышение квалификации в рамках реализации подпрограммы.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В рамках реализации мероприятий по переобучению и повышению квалификации в рамках подпрограммы повторное обучение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 в целях поиска работы, не допускается.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Обучение участников подпрограммы, самостоятельно обратившихся в органы службы занятости населения и получивших направление в организации, осуществляющие образовательную деятельность, имеющие лицензии на образовательную деятельность по соответствующим образовательным программам, рекомендовано осуществлять в соответствии с механизмом, включающим следующие этапы: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обращение женщины, находящейся в отпуске по уходу за ребенком до достижения им возраста трех лет или женщины, имеющей детей дошкольного возраста, не состоящей в трудовых отношениях и обратившейся в органы службы занятости в целях поиска работы, желающей пройти обучение, в органы службы занятости;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проведение органами службы занятости населения работы по профилированию участника подпрограммы в зависимости от профиля его предыдущей или настоящей профессиональной деятельности и уровня образования в целях подбора образовательной программы;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выбор органами службы занятости населения наиболее подходящего по уровню квалификации, форме и срокам обучения варианта и заключение с участником подпрограммы и образовательной организацией договора на обучение;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получение участником подпрограммы направления в образовательную организацию.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 xml:space="preserve">В случае организации переобучения и повышения квалификации по направлению органов службы занятости населения выбор образовательной организации осуществляется органами службы занятости населения в соответствии с Федеральным </w:t>
      </w:r>
      <w:hyperlink r:id="rId6" w:history="1">
        <w:r w:rsidRPr="00D35C8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35C8E">
        <w:rPr>
          <w:rFonts w:ascii="Times New Roman" w:hAnsi="Times New Roman" w:cs="Times New Roman"/>
          <w:sz w:val="28"/>
          <w:szCs w:val="28"/>
        </w:rPr>
        <w:t xml:space="preserve"> от 5 апреля 2013 года</w:t>
      </w:r>
      <w:r w:rsidR="00D35C8E">
        <w:rPr>
          <w:rFonts w:ascii="Times New Roman" w:hAnsi="Times New Roman" w:cs="Times New Roman"/>
          <w:sz w:val="28"/>
          <w:szCs w:val="28"/>
        </w:rPr>
        <w:t xml:space="preserve"> №</w:t>
      </w:r>
      <w:r w:rsidRPr="00D35C8E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("Собрание законодательства Российской Федерации", 8 апреля 2013 года, </w:t>
      </w:r>
      <w:r w:rsidR="00D35C8E">
        <w:rPr>
          <w:rFonts w:ascii="Times New Roman" w:hAnsi="Times New Roman" w:cs="Times New Roman"/>
          <w:sz w:val="28"/>
          <w:szCs w:val="28"/>
        </w:rPr>
        <w:t>№</w:t>
      </w:r>
      <w:r w:rsidRPr="00D35C8E">
        <w:rPr>
          <w:rFonts w:ascii="Times New Roman" w:hAnsi="Times New Roman" w:cs="Times New Roman"/>
          <w:sz w:val="28"/>
          <w:szCs w:val="28"/>
        </w:rPr>
        <w:t xml:space="preserve"> 14, ст. 1652). При этом обязательным требованием к образовательной организации является наличие лицензии на образовательную деятельность.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 xml:space="preserve">С образовательными организациями, осуществляющими </w:t>
      </w:r>
      <w:r w:rsidRPr="00D35C8E">
        <w:rPr>
          <w:rFonts w:ascii="Times New Roman" w:hAnsi="Times New Roman" w:cs="Times New Roman"/>
          <w:sz w:val="28"/>
          <w:szCs w:val="28"/>
        </w:rPr>
        <w:lastRenderedPageBreak/>
        <w:t>образовательную деятельность, заключаются договоры об обучении. Средний период обучения - 3 месяца.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При организации обучения возможно использование дистанционного обучения, которое позволяет обеспечить экономию времени (не требуется тратить время на поездки к месту учебы), снижение затрат на проведение обучения (не требуется затрат на аренду помещений), возможность одновременного обучения большого количества учащихся, повышение качества обучения за счет применения современных средств и технологий.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При организации переобучения и повышения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может использоваться субсидия на иные цели.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Начиная с 2012 года управлением государственной службы по труду и занятости населения Брянской области в рамках государственной программы "Содействие занятости населения, государственное регулирование социально-трудовых отношений и охраны труда в Брянской области" реализовывалось мероприятие по организации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Целью данного мероприятия было создание условий для возвращения женщин к трудовой деятельности после выхода из декретного отпуска либо трудоустройства на другом предприятии (организации), или организации предпринимательской деятельности.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На протяжении последних лет ежегодно около 200 женщин, находящихся в отпуске по уходу за ребенком до достижения им возраста 3-х лет, прошли профессиональное обучение или получили дополнительное профессиональное образование.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Обучение осуществлялось по профессиям (специальностям), необходимым женщинам для дальнейшей работы, а также пользующимся спросом на региональном рынке труда.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В настоящее время в регионе имеет место дефицит квалифицированных кадров, в основном по рабочим профессиям.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Ежегодно в службу по труду и занятости от работодателей области поступают сведения о потребности в более, чем в 60 тыс. работников для замещения свободных рабочих мест (вакантных должностей).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На долю рабочих профессий в общей потребности экономики области в кадрах приходится около 80%.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lastRenderedPageBreak/>
        <w:t>В структуре заявленных вакансий по видам экономической деятельности на долю обрабатывающих производств и сельского хозяйства приходится порядка 60% от всех заявленных вакансий.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Реализация подпрограммы создаст возможность для женщин пройти по направлению органов службы занятости профессиональное обучение и вернуться к трудовой деятельности на прежнее рабочее место (актуализировав профессиональные знания и навыки) либо трудоустроиться на новое место работы, наиболее подходящее для совмещения с обязанностями по воспитанию ребенка.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Для женщин с семейной нагрузкой должны создаваться условия, позволяющие в наибольшей степени соблюсти баланс между работой и воспитанием ребенка, в том числе путем организации переобучения и повышения квалификации в связи с необходимостью смены сферы профессиональной деятельности, профессии, освоения дополнительных профессиональных навыков в целях совмещения трудовой деятельности с семейными обязанностями.</w:t>
      </w:r>
    </w:p>
    <w:p w:rsidR="002908C5" w:rsidRPr="00D35C8E" w:rsidRDefault="002908C5" w:rsidP="002908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Мероприятия по переобучению и повышению квалификации будут реализованы в течение пяти лет (2020 - 2024 годы). Ежегодно на переобучение и повышение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будет направлено от 289 до 361 человека.</w:t>
      </w:r>
    </w:p>
    <w:p w:rsidR="002908C5" w:rsidRPr="00D35C8E" w:rsidRDefault="002908C5" w:rsidP="002908C5"/>
    <w:p w:rsidR="002908C5" w:rsidRPr="00D35C8E" w:rsidRDefault="002908C5" w:rsidP="002908C5"/>
    <w:p w:rsidR="002908C5" w:rsidRPr="00D35C8E" w:rsidRDefault="002908C5" w:rsidP="002908C5"/>
    <w:p w:rsidR="002908C5" w:rsidRPr="00D35C8E" w:rsidRDefault="002908C5" w:rsidP="002908C5">
      <w:pPr>
        <w:sectPr w:rsidR="002908C5" w:rsidRPr="00D35C8E" w:rsidSect="00183886">
          <w:pgSz w:w="11950" w:h="16901"/>
          <w:pgMar w:top="1134" w:right="851" w:bottom="1134" w:left="1701" w:header="720" w:footer="720" w:gutter="0"/>
          <w:pgNumType w:start="1"/>
          <w:cols w:space="720"/>
          <w:noEndnote/>
        </w:sectPr>
      </w:pPr>
    </w:p>
    <w:p w:rsidR="002908C5" w:rsidRPr="00D35C8E" w:rsidRDefault="002908C5" w:rsidP="002908C5">
      <w:pPr>
        <w:pStyle w:val="ConsPlusNormal"/>
        <w:spacing w:line="24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E0828" w:rsidRPr="00D35C8E">
        <w:rPr>
          <w:rFonts w:ascii="Times New Roman" w:hAnsi="Times New Roman" w:cs="Times New Roman"/>
          <w:sz w:val="24"/>
          <w:szCs w:val="24"/>
        </w:rPr>
        <w:t>2</w:t>
      </w:r>
    </w:p>
    <w:p w:rsidR="002908C5" w:rsidRPr="00D35C8E" w:rsidRDefault="002908C5" w:rsidP="002908C5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 xml:space="preserve">к </w:t>
      </w:r>
      <w:r w:rsidR="00F83F38">
        <w:rPr>
          <w:rFonts w:ascii="Times New Roman" w:hAnsi="Times New Roman" w:cs="Times New Roman"/>
          <w:sz w:val="24"/>
          <w:szCs w:val="24"/>
        </w:rPr>
        <w:t xml:space="preserve">паспорту </w:t>
      </w:r>
      <w:r w:rsidRPr="00D35C8E">
        <w:rPr>
          <w:rFonts w:ascii="Times New Roman" w:hAnsi="Times New Roman" w:cs="Times New Roman"/>
          <w:sz w:val="24"/>
          <w:szCs w:val="24"/>
        </w:rPr>
        <w:t>подпрограмм</w:t>
      </w:r>
      <w:r w:rsidR="00F83F38">
        <w:rPr>
          <w:rFonts w:ascii="Times New Roman" w:hAnsi="Times New Roman" w:cs="Times New Roman"/>
          <w:sz w:val="24"/>
          <w:szCs w:val="24"/>
        </w:rPr>
        <w:t>ы</w:t>
      </w:r>
      <w:r w:rsidRPr="00D35C8E">
        <w:rPr>
          <w:rFonts w:ascii="Times New Roman" w:hAnsi="Times New Roman" w:cs="Times New Roman"/>
          <w:sz w:val="24"/>
          <w:szCs w:val="24"/>
        </w:rPr>
        <w:t xml:space="preserve"> «Организация переобучения и повышения</w:t>
      </w:r>
    </w:p>
    <w:p w:rsidR="002908C5" w:rsidRPr="00D35C8E" w:rsidRDefault="002908C5" w:rsidP="002908C5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>квалификации женщин, находящихся в отпуске по уходу за</w:t>
      </w:r>
    </w:p>
    <w:p w:rsidR="002908C5" w:rsidRPr="00D35C8E" w:rsidRDefault="002908C5" w:rsidP="002908C5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>ребенком в возрасте до трех лет, а также женщин, имеющих</w:t>
      </w:r>
    </w:p>
    <w:p w:rsidR="002908C5" w:rsidRPr="00D35C8E" w:rsidRDefault="002908C5" w:rsidP="002908C5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>детей дошкольного возраста, не состоящих в трудовых</w:t>
      </w:r>
    </w:p>
    <w:p w:rsidR="002908C5" w:rsidRPr="00D35C8E" w:rsidRDefault="002908C5" w:rsidP="002908C5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35C8E">
        <w:rPr>
          <w:rFonts w:ascii="Times New Roman" w:hAnsi="Times New Roman" w:cs="Times New Roman"/>
          <w:sz w:val="24"/>
          <w:szCs w:val="24"/>
        </w:rPr>
        <w:t>отношениях и обратившихся в органы службы занятости»</w:t>
      </w:r>
    </w:p>
    <w:p w:rsidR="002908C5" w:rsidRPr="00D35C8E" w:rsidRDefault="002908C5" w:rsidP="002908C5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908C5" w:rsidRPr="00D35C8E" w:rsidRDefault="002908C5" w:rsidP="002908C5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Объемы финансовых ресурсов на реализацию основных мероприятий подпрограммы «Организация переобучения</w:t>
      </w:r>
    </w:p>
    <w:p w:rsidR="002908C5" w:rsidRPr="00D35C8E" w:rsidRDefault="002908C5" w:rsidP="002908C5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35C8E">
        <w:rPr>
          <w:rFonts w:ascii="Times New Roman" w:hAnsi="Times New Roman" w:cs="Times New Roman"/>
          <w:sz w:val="28"/>
          <w:szCs w:val="28"/>
        </w:rPr>
        <w:t>и повышения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занятости»</w:t>
      </w:r>
    </w:p>
    <w:p w:rsidR="002908C5" w:rsidRPr="00D35C8E" w:rsidRDefault="002908C5" w:rsidP="002908C5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1808"/>
        <w:gridCol w:w="2134"/>
        <w:gridCol w:w="1849"/>
        <w:gridCol w:w="1573"/>
        <w:gridCol w:w="1701"/>
        <w:gridCol w:w="1701"/>
        <w:gridCol w:w="1701"/>
        <w:gridCol w:w="1701"/>
      </w:tblGrid>
      <w:tr w:rsidR="00D35C8E" w:rsidRPr="00D35C8E" w:rsidTr="00DB356C">
        <w:tc>
          <w:tcPr>
            <w:tcW w:w="664" w:type="dxa"/>
            <w:vMerge w:val="restart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1808" w:type="dxa"/>
            <w:vMerge w:val="restart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134" w:type="dxa"/>
            <w:vMerge w:val="restart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1849" w:type="dxa"/>
            <w:vMerge w:val="restart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975" w:type="dxa"/>
            <w:gridSpan w:val="3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рублей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C8E" w:rsidRPr="00D35C8E" w:rsidTr="00DB356C">
        <w:tc>
          <w:tcPr>
            <w:tcW w:w="664" w:type="dxa"/>
            <w:vMerge/>
          </w:tcPr>
          <w:p w:rsidR="002908C5" w:rsidRPr="00D35C8E" w:rsidRDefault="002908C5" w:rsidP="00DB356C">
            <w:pPr>
              <w:spacing w:after="0" w:line="24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8" w:type="dxa"/>
            <w:vMerge/>
          </w:tcPr>
          <w:p w:rsidR="002908C5" w:rsidRPr="00D35C8E" w:rsidRDefault="002908C5" w:rsidP="00DB356C">
            <w:pPr>
              <w:spacing w:after="0" w:line="24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34" w:type="dxa"/>
            <w:vMerge/>
          </w:tcPr>
          <w:p w:rsidR="002908C5" w:rsidRPr="00D35C8E" w:rsidRDefault="002908C5" w:rsidP="00DB356C">
            <w:pPr>
              <w:spacing w:after="0" w:line="24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9" w:type="dxa"/>
            <w:vMerge/>
          </w:tcPr>
          <w:p w:rsidR="002908C5" w:rsidRPr="00D35C8E" w:rsidRDefault="002908C5" w:rsidP="00DB356C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D35C8E" w:rsidRPr="00D35C8E" w:rsidTr="00DB356C">
        <w:tc>
          <w:tcPr>
            <w:tcW w:w="664" w:type="dxa"/>
            <w:vAlign w:val="center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8" w:type="dxa"/>
            <w:vAlign w:val="center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34" w:type="dxa"/>
            <w:vAlign w:val="center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9" w:type="dxa"/>
            <w:vAlign w:val="center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3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C8E" w:rsidRPr="00D35C8E" w:rsidTr="00DB356C">
        <w:tc>
          <w:tcPr>
            <w:tcW w:w="664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08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Региональный проект «Содействие занятости женщин - создание условий дошкольного образования для детей в возрасте до </w:t>
            </w:r>
            <w:r w:rsidRPr="00D35C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трех лет</w:t>
            </w:r>
            <w:r w:rsidR="001C00B1" w:rsidRPr="00D35C8E">
              <w:rPr>
                <w:rFonts w:ascii="Times New Roman" w:hAnsi="Times New Roman" w:cs="Times New Roman"/>
                <w:sz w:val="26"/>
                <w:szCs w:val="26"/>
              </w:rPr>
              <w:t xml:space="preserve"> Брянская область)</w:t>
            </w: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134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государственной службы по труду и занятости населения Брянской области, соисполнители - государственные казенные учреждения </w:t>
            </w:r>
            <w:r w:rsidRPr="00D35C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Брянской области - центры занятости населения в муниципальных районах и городских округах</w:t>
            </w:r>
          </w:p>
        </w:tc>
        <w:tc>
          <w:tcPr>
            <w:tcW w:w="1849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областной бюджет</w:t>
            </w:r>
          </w:p>
        </w:tc>
        <w:tc>
          <w:tcPr>
            <w:tcW w:w="1573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4099798,00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16573131,31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21495700,00</w:t>
            </w:r>
          </w:p>
        </w:tc>
        <w:tc>
          <w:tcPr>
            <w:tcW w:w="1701" w:type="dxa"/>
          </w:tcPr>
          <w:p w:rsidR="002908C5" w:rsidRPr="00D35C8E" w:rsidRDefault="002908C5" w:rsidP="00DB356C"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21495700,00</w:t>
            </w:r>
          </w:p>
        </w:tc>
        <w:tc>
          <w:tcPr>
            <w:tcW w:w="1701" w:type="dxa"/>
          </w:tcPr>
          <w:p w:rsidR="002908C5" w:rsidRPr="00D35C8E" w:rsidRDefault="002908C5" w:rsidP="00DB356C"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21495700,00</w:t>
            </w:r>
          </w:p>
        </w:tc>
      </w:tr>
      <w:tr w:rsidR="00D35C8E" w:rsidRPr="00D35C8E" w:rsidTr="00DB356C">
        <w:tc>
          <w:tcPr>
            <w:tcW w:w="664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</w:p>
        </w:tc>
        <w:tc>
          <w:tcPr>
            <w:tcW w:w="1808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переобучения и повышения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</w:t>
            </w:r>
            <w:r w:rsidRPr="00D35C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органы службы занятости</w:t>
            </w:r>
          </w:p>
        </w:tc>
        <w:tc>
          <w:tcPr>
            <w:tcW w:w="2134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государственной службы по труду и занятости населения Брянской области, соисполнители - государственные казенные учреждения Брянской области - центры занятости населения в муниципальных районах и городских округах</w:t>
            </w:r>
          </w:p>
        </w:tc>
        <w:tc>
          <w:tcPr>
            <w:tcW w:w="1849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73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1468588,70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11380731,31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16303300,00</w:t>
            </w:r>
          </w:p>
        </w:tc>
        <w:tc>
          <w:tcPr>
            <w:tcW w:w="1701" w:type="dxa"/>
          </w:tcPr>
          <w:p w:rsidR="002908C5" w:rsidRPr="00D35C8E" w:rsidRDefault="002908C5" w:rsidP="00DB356C"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16303300,00</w:t>
            </w:r>
          </w:p>
        </w:tc>
        <w:tc>
          <w:tcPr>
            <w:tcW w:w="1701" w:type="dxa"/>
          </w:tcPr>
          <w:p w:rsidR="002908C5" w:rsidRPr="00D35C8E" w:rsidRDefault="002908C5" w:rsidP="00DB356C"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16303300,00</w:t>
            </w:r>
          </w:p>
        </w:tc>
      </w:tr>
      <w:tr w:rsidR="00D35C8E" w:rsidRPr="00D35C8E" w:rsidTr="00DB356C">
        <w:tc>
          <w:tcPr>
            <w:tcW w:w="664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1.1.1.</w:t>
            </w:r>
          </w:p>
        </w:tc>
        <w:tc>
          <w:tcPr>
            <w:tcW w:w="1808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Субсидия на иные цели по организации переобучения и повышения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2134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управление государственной службы по труду и занятости населения Брянской области, соисполнитель - государственное автономное учреждение дополнительного профессионального образования Брянской области "Региональный учебный центр"</w:t>
            </w:r>
          </w:p>
        </w:tc>
        <w:tc>
          <w:tcPr>
            <w:tcW w:w="1849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73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2000000,00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2000000,00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2000000,00</w:t>
            </w:r>
          </w:p>
        </w:tc>
        <w:tc>
          <w:tcPr>
            <w:tcW w:w="1701" w:type="dxa"/>
          </w:tcPr>
          <w:p w:rsidR="002908C5" w:rsidRPr="00D35C8E" w:rsidRDefault="002908C5" w:rsidP="00DB356C"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2000000,00</w:t>
            </w:r>
          </w:p>
        </w:tc>
        <w:tc>
          <w:tcPr>
            <w:tcW w:w="1701" w:type="dxa"/>
          </w:tcPr>
          <w:p w:rsidR="002908C5" w:rsidRPr="00D35C8E" w:rsidRDefault="002908C5" w:rsidP="00DB356C"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2000000,00</w:t>
            </w:r>
          </w:p>
        </w:tc>
      </w:tr>
      <w:tr w:rsidR="002908C5" w:rsidRPr="00D35C8E" w:rsidTr="00DB356C">
        <w:tc>
          <w:tcPr>
            <w:tcW w:w="664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1808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Выплата стипендии женщинам, имеющим детей дошкольного возраста, не состоящим в трудовых отношениях и обратившимся в органы службы занятости</w:t>
            </w:r>
          </w:p>
        </w:tc>
        <w:tc>
          <w:tcPr>
            <w:tcW w:w="2134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управление государственной службы по труду и занятости населения Брянской области,</w:t>
            </w:r>
          </w:p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соисполнители - государственные казенные учреждения Брянской области - центры занятости населения</w:t>
            </w:r>
          </w:p>
          <w:p w:rsidR="002908C5" w:rsidRPr="00D35C8E" w:rsidRDefault="002908C5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35C8E">
              <w:rPr>
                <w:rFonts w:ascii="Times New Roman" w:hAnsi="Times New Roman" w:cs="Times New Roman"/>
                <w:sz w:val="26"/>
                <w:szCs w:val="26"/>
              </w:rPr>
              <w:t>в муниципальных районах и городских округах</w:t>
            </w:r>
          </w:p>
        </w:tc>
        <w:tc>
          <w:tcPr>
            <w:tcW w:w="1849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73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631209,30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3192400,00</w:t>
            </w:r>
          </w:p>
        </w:tc>
        <w:tc>
          <w:tcPr>
            <w:tcW w:w="1701" w:type="dxa"/>
          </w:tcPr>
          <w:p w:rsidR="002908C5" w:rsidRPr="00D35C8E" w:rsidRDefault="002908C5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3192400,00</w:t>
            </w:r>
          </w:p>
        </w:tc>
        <w:tc>
          <w:tcPr>
            <w:tcW w:w="1701" w:type="dxa"/>
          </w:tcPr>
          <w:p w:rsidR="002908C5" w:rsidRPr="00D35C8E" w:rsidRDefault="002908C5" w:rsidP="00DB356C"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3192400,00</w:t>
            </w:r>
          </w:p>
        </w:tc>
        <w:tc>
          <w:tcPr>
            <w:tcW w:w="1701" w:type="dxa"/>
          </w:tcPr>
          <w:p w:rsidR="002908C5" w:rsidRPr="00D35C8E" w:rsidRDefault="002908C5" w:rsidP="00DB356C">
            <w:r w:rsidRPr="00D35C8E">
              <w:rPr>
                <w:rFonts w:ascii="Times New Roman" w:hAnsi="Times New Roman" w:cs="Times New Roman"/>
                <w:sz w:val="28"/>
                <w:szCs w:val="28"/>
              </w:rPr>
              <w:t>3192400,00</w:t>
            </w:r>
          </w:p>
        </w:tc>
      </w:tr>
    </w:tbl>
    <w:p w:rsidR="00C62691" w:rsidRPr="00D35C8E" w:rsidRDefault="00C62691"/>
    <w:sectPr w:rsidR="00C62691" w:rsidRPr="00D35C8E" w:rsidSect="002908C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C5"/>
    <w:rsid w:val="000D5D2F"/>
    <w:rsid w:val="001C00B1"/>
    <w:rsid w:val="001E0828"/>
    <w:rsid w:val="002908C5"/>
    <w:rsid w:val="005D1C42"/>
    <w:rsid w:val="00C62691"/>
    <w:rsid w:val="00D35C8E"/>
    <w:rsid w:val="00F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908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908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F2310196BAE459EA06D80887EE829A944271B026F0DD623698F8F080900B574A7C7D3AFEC253F9BDF5082BD6nDX4F" TargetMode="External"/><Relationship Id="rId5" Type="http://schemas.openxmlformats.org/officeDocument/2006/relationships/hyperlink" Target="consultantplus://offline/ref=D8F2310196BAE459EA06D80887EE829A944371BD2EF2DD623698F8F080900B574A7C7D3AFEC253F9BDF5082BD6nDX4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1742</Words>
  <Characters>9936</Characters>
  <Application>Microsoft Office Word</Application>
  <DocSecurity>4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Самуйленко Сергей Леонидович</dc:creator>
  <cp:lastModifiedBy>Макарченко М. В.</cp:lastModifiedBy>
  <cp:revision>2</cp:revision>
  <dcterms:created xsi:type="dcterms:W3CDTF">2020-10-28T15:21:00Z</dcterms:created>
  <dcterms:modified xsi:type="dcterms:W3CDTF">2020-10-28T15:21:00Z</dcterms:modified>
</cp:coreProperties>
</file>